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ANEXO 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PROPUESTA TÉCNICA.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DESCRIPCIÓN DEL SERVICIO DE ADQUISICIÓN DE LENTE INTRAOCULAR</w:t>
      </w:r>
    </w:p>
    <w:p w:rsidR="00FE1BD8" w:rsidRDefault="00FE1BD8" w:rsidP="00FE1BD8">
      <w:pPr>
        <w:spacing w:after="160"/>
        <w:jc w:val="both"/>
        <w:rPr>
          <w:rFonts w:ascii="Calibri" w:hAnsi="Calibri" w:cs="Arial"/>
          <w:sz w:val="22"/>
          <w:szCs w:val="22"/>
        </w:rPr>
      </w:pP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 xml:space="preserve">Los Licitantes, para la presentación de sus proposiciones, deberán ajustarse estrictamente a los requisitos y especificaciones previstos en estas Bases, describiendo en forma amplia y detallada las características del Servicio que están ofertando, bajo las condiciones siguientes: </w:t>
      </w:r>
    </w:p>
    <w:p w:rsidR="00FE1BD8" w:rsidRPr="00F64E37" w:rsidRDefault="00FE1BD8" w:rsidP="00FE1BD8">
      <w:pPr>
        <w:spacing w:after="160"/>
        <w:jc w:val="both"/>
        <w:rPr>
          <w:rFonts w:ascii="Calibri" w:hAnsi="Calibri" w:cs="Arial"/>
          <w:sz w:val="22"/>
          <w:szCs w:val="22"/>
        </w:rPr>
      </w:pPr>
      <w:r w:rsidRPr="00F64E37">
        <w:rPr>
          <w:rFonts w:ascii="Calibri" w:hAnsi="Calibri" w:cs="Arial"/>
          <w:b/>
          <w:sz w:val="22"/>
          <w:szCs w:val="22"/>
        </w:rPr>
        <w:t>REQUERIMIENTOS DEL SERVICIO</w:t>
      </w:r>
      <w:r w:rsidRPr="00F64E37">
        <w:rPr>
          <w:rFonts w:ascii="Calibri" w:hAnsi="Calibri" w:cs="Arial"/>
          <w:sz w:val="22"/>
          <w:szCs w:val="22"/>
        </w:rPr>
        <w:t xml:space="preserve">: </w:t>
      </w: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t>CONSUMIBLES</w:t>
      </w: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El licitante ganador deberá proporcionar los consumibles de acuerdo con lo establecido en los manuales de los equipos de facoemulsificación que oferte,</w:t>
      </w:r>
      <w:r>
        <w:rPr>
          <w:rFonts w:ascii="Calibri" w:hAnsi="Calibri" w:cs="Arial"/>
          <w:sz w:val="22"/>
          <w:szCs w:val="22"/>
        </w:rPr>
        <w:t xml:space="preserve"> </w:t>
      </w:r>
      <w:r w:rsidRPr="00F64E37">
        <w:rPr>
          <w:rFonts w:ascii="Calibri" w:hAnsi="Calibri" w:cs="Arial"/>
          <w:sz w:val="22"/>
          <w:szCs w:val="22"/>
        </w:rPr>
        <w:t>el</w:t>
      </w:r>
      <w:r>
        <w:rPr>
          <w:rFonts w:ascii="Calibri" w:hAnsi="Calibri" w:cs="Arial"/>
          <w:sz w:val="22"/>
          <w:szCs w:val="22"/>
        </w:rPr>
        <w:t xml:space="preserve"> </w:t>
      </w:r>
      <w:r w:rsidRPr="00F64E37">
        <w:rPr>
          <w:rFonts w:ascii="Calibri" w:hAnsi="Calibri" w:cs="Arial"/>
          <w:sz w:val="22"/>
          <w:szCs w:val="22"/>
        </w:rPr>
        <w:t>lente intraocular con las especificaciones señaladas en el apartado “DESCRIPCIÓN DEL LENTE” con kit quirúrgico, los consumibles necesarios son para 40 procedimientos mensuales aproximadamente, con el requerimiento específico de:</w:t>
      </w: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Se requiere para las delegaciones de Chihuahua y Juárez con kit quirúrgico mensual; los consumibles necesarios por procedimiento que armar</w:t>
      </w:r>
      <w:r>
        <w:rPr>
          <w:rFonts w:ascii="Calibri" w:hAnsi="Calibri" w:cs="Arial"/>
          <w:sz w:val="22"/>
          <w:szCs w:val="22"/>
        </w:rPr>
        <w:t>á</w:t>
      </w:r>
      <w:r w:rsidRPr="00F64E37">
        <w:rPr>
          <w:rFonts w:ascii="Calibri" w:hAnsi="Calibri" w:cs="Arial"/>
          <w:sz w:val="22"/>
          <w:szCs w:val="22"/>
        </w:rPr>
        <w:t>n el “KIT QUIRÚRGICO” requerido por procedimiento son:</w:t>
      </w:r>
    </w:p>
    <w:tbl>
      <w:tblPr>
        <w:tblStyle w:val="Tablaconcuadrcula"/>
        <w:tblW w:w="5000" w:type="pct"/>
        <w:tblLook w:val="04A0" w:firstRow="1" w:lastRow="0" w:firstColumn="1" w:lastColumn="0" w:noHBand="0" w:noVBand="1"/>
      </w:tblPr>
      <w:tblGrid>
        <w:gridCol w:w="9346"/>
      </w:tblGrid>
      <w:tr w:rsidR="00FE1BD8" w:rsidRPr="00F64E37" w:rsidTr="005715BA">
        <w:tc>
          <w:tcPr>
            <w:tcW w:w="5000" w:type="pct"/>
          </w:tcPr>
          <w:p w:rsidR="00FE1BD8" w:rsidRPr="00F64E37" w:rsidRDefault="00FE1BD8" w:rsidP="005715BA">
            <w:pPr>
              <w:jc w:val="center"/>
              <w:rPr>
                <w:rFonts w:ascii="Calibri" w:hAnsi="Calibri"/>
                <w:b/>
                <w:sz w:val="22"/>
                <w:szCs w:val="22"/>
              </w:rPr>
            </w:pPr>
            <w:r w:rsidRPr="00F64E37">
              <w:rPr>
                <w:rFonts w:ascii="Calibri" w:hAnsi="Calibri"/>
                <w:b/>
                <w:sz w:val="22"/>
                <w:szCs w:val="22"/>
              </w:rPr>
              <w:t>KIT QUIRÚRGICO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 Lente intraocular que cumpla con especificaciones según el apartado “DESCRIPCIÓN DEL LENTE” dentro de estas mismas bases.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2. Puntas de Facoemulsificación de 0.9 y 0.7mm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3. Cuchillete Desechable de 15°, 2mm, 3mm y Crescent</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4. Solución salina balanceada de 250ml</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5. Juego de tubería para irrigación y aspiración, con reservorio de plástico o casete desechable estrictamente compatible con el equipo a ofertar</w:t>
            </w:r>
            <w:r>
              <w:rPr>
                <w:rFonts w:ascii="Calibri" w:hAnsi="Calibri"/>
                <w:sz w:val="22"/>
                <w:szCs w:val="22"/>
              </w:rPr>
              <w:t>, requiriendo mínimo de uno por día quirúrgico.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6. Tinción azul: Azul de Triapan al 0.05% de 1.5ml</w:t>
            </w:r>
          </w:p>
        </w:tc>
      </w:tr>
      <w:tr w:rsidR="00FE1BD8" w:rsidRPr="00F64E37" w:rsidTr="005715BA">
        <w:tc>
          <w:tcPr>
            <w:tcW w:w="5000" w:type="pct"/>
          </w:tcPr>
          <w:p w:rsidR="00FE1BD8" w:rsidRPr="00F64E37" w:rsidRDefault="00FE1BD8" w:rsidP="005715BA">
            <w:pPr>
              <w:jc w:val="both"/>
              <w:rPr>
                <w:rFonts w:ascii="Calibri" w:hAnsi="Calibri"/>
                <w:b/>
                <w:sz w:val="22"/>
                <w:szCs w:val="22"/>
              </w:rPr>
            </w:pPr>
            <w:r w:rsidRPr="00F64E37">
              <w:rPr>
                <w:rFonts w:ascii="Calibri" w:hAnsi="Calibri"/>
                <w:b/>
                <w:sz w:val="22"/>
                <w:szCs w:val="22"/>
              </w:rPr>
              <w:t>7. Bulto para lente ocular:</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7.1 Inyector desechable para lente</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7.2 Viscoelasticohialuronato sódico 1.6%</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7.3 Jeringa de insulina 1mm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7.4 Jeringa 3mm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7.5 Jeringa 5mm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7.6 Vaso recolector para 5 gasas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7.7 Gasas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7.8 Apósito transparente para fijación de vías intravenosas </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7.9 Cartucho chico desechable para lente</w:t>
            </w:r>
          </w:p>
        </w:tc>
      </w:tr>
      <w:tr w:rsidR="00FE1BD8" w:rsidRPr="00F64E37" w:rsidTr="005715BA">
        <w:tc>
          <w:tcPr>
            <w:tcW w:w="5000" w:type="pct"/>
          </w:tcPr>
          <w:p w:rsidR="00FE1BD8" w:rsidRPr="00F64E37" w:rsidRDefault="00FE1BD8" w:rsidP="005715BA">
            <w:pPr>
              <w:jc w:val="both"/>
              <w:rPr>
                <w:rFonts w:ascii="Calibri" w:hAnsi="Calibri"/>
                <w:b/>
                <w:sz w:val="22"/>
                <w:szCs w:val="22"/>
              </w:rPr>
            </w:pPr>
            <w:r w:rsidRPr="00F64E37">
              <w:rPr>
                <w:rFonts w:ascii="Calibri" w:hAnsi="Calibri"/>
                <w:b/>
                <w:sz w:val="22"/>
                <w:szCs w:val="22"/>
              </w:rPr>
              <w:t>8. Kit para Vitrectomía</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8.1Viscoelástico al 1.6%, hialuronato de sodio 16mg</w:t>
            </w:r>
          </w:p>
        </w:tc>
      </w:tr>
      <w:tr w:rsidR="00FE1BD8" w:rsidRPr="00F64E37" w:rsidTr="005715BA">
        <w:tc>
          <w:tcPr>
            <w:tcW w:w="5000" w:type="pct"/>
          </w:tcPr>
          <w:p w:rsidR="00FE1BD8" w:rsidRPr="00F64E37" w:rsidRDefault="00FE1BD8" w:rsidP="005715BA">
            <w:pPr>
              <w:jc w:val="both"/>
              <w:rPr>
                <w:rFonts w:ascii="Calibri" w:hAnsi="Calibri"/>
                <w:sz w:val="22"/>
                <w:szCs w:val="22"/>
              </w:rPr>
            </w:pPr>
            <w:r>
              <w:rPr>
                <w:rFonts w:ascii="Calibri" w:hAnsi="Calibri"/>
                <w:sz w:val="22"/>
                <w:szCs w:val="22"/>
              </w:rPr>
              <w:t>8</w:t>
            </w:r>
            <w:r w:rsidRPr="00F64E37">
              <w:rPr>
                <w:rFonts w:ascii="Calibri" w:hAnsi="Calibri"/>
                <w:sz w:val="22"/>
                <w:szCs w:val="22"/>
              </w:rPr>
              <w:t>.2 Cánula e inyección para viscoelástico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8.3 Esponja de alcohol polivinilico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8.4 Aguja retrobulbal 25g de 0.5mm*40mm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9. Capuchón de silicón azul, infusión amarillo y cámara de prueba</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10. Puntas de cauterio bipolar para diatermia bipolar</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11. Retractor de iris desechable</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12. Microesponjas de merocel</w:t>
            </w:r>
          </w:p>
        </w:tc>
      </w:tr>
    </w:tbl>
    <w:p w:rsidR="00FE1BD8" w:rsidRDefault="00FE1BD8" w:rsidP="00FE1BD8">
      <w:pPr>
        <w:jc w:val="both"/>
        <w:rPr>
          <w:rFonts w:ascii="Calibri" w:hAnsi="Calibri" w:cs="Arial"/>
          <w:sz w:val="22"/>
          <w:szCs w:val="22"/>
        </w:rPr>
      </w:pPr>
    </w:p>
    <w:p w:rsidR="00FE1BD8" w:rsidRDefault="00FE1BD8" w:rsidP="00FE1BD8">
      <w:pPr>
        <w:jc w:val="both"/>
        <w:rPr>
          <w:rFonts w:ascii="Calibri" w:hAnsi="Calibri" w:cs="Arial"/>
          <w:sz w:val="22"/>
          <w:szCs w:val="22"/>
        </w:rPr>
      </w:pPr>
      <w:r w:rsidRPr="00F64E37">
        <w:rPr>
          <w:rFonts w:ascii="Calibri" w:hAnsi="Calibri" w:cs="Arial"/>
          <w:sz w:val="22"/>
          <w:szCs w:val="22"/>
        </w:rPr>
        <w:t>Se requiere tener en stock de únicamente 3 lentes intraoculares para cada una de las Delegaciones y puntas de ultrasonido según sea la necesidad de la institución. Si el producto suministrado por el licitante es con corta caducidad, esto será responsabilidad enteramente de él, quien tendrá que buscar el mejor aprovechamiento de los insumos</w:t>
      </w:r>
    </w:p>
    <w:p w:rsidR="00FE1BD8" w:rsidRPr="00F64E37" w:rsidRDefault="00FE1BD8" w:rsidP="00FE1BD8">
      <w:pPr>
        <w:jc w:val="both"/>
        <w:rPr>
          <w:rFonts w:ascii="Calibri" w:hAnsi="Calibri" w:cs="Arial"/>
          <w:sz w:val="22"/>
          <w:szCs w:val="22"/>
        </w:rPr>
      </w:pP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t xml:space="preserve">EQUIPAMIENTO. </w:t>
      </w:r>
    </w:p>
    <w:p w:rsidR="00FE1BD8" w:rsidRPr="00F64E37" w:rsidRDefault="00FE1BD8" w:rsidP="00FE1BD8">
      <w:pPr>
        <w:spacing w:after="160"/>
        <w:jc w:val="both"/>
        <w:rPr>
          <w:rFonts w:ascii="Calibri" w:hAnsi="Calibri"/>
          <w:sz w:val="22"/>
          <w:szCs w:val="22"/>
        </w:rPr>
      </w:pPr>
      <w:r w:rsidRPr="00F64E37">
        <w:rPr>
          <w:rFonts w:ascii="Calibri" w:hAnsi="Calibri" w:cs="Arial"/>
          <w:sz w:val="22"/>
          <w:szCs w:val="22"/>
        </w:rPr>
        <w:t xml:space="preserve">El proveedor deberá proporcionar </w:t>
      </w:r>
      <w:r>
        <w:rPr>
          <w:rFonts w:ascii="Calibri" w:hAnsi="Calibri" w:cs="Arial"/>
          <w:sz w:val="22"/>
          <w:szCs w:val="22"/>
        </w:rPr>
        <w:t>en comodato dos</w:t>
      </w:r>
      <w:r w:rsidRPr="00F64E37">
        <w:rPr>
          <w:rFonts w:ascii="Calibri" w:hAnsi="Calibri" w:cs="Arial"/>
          <w:sz w:val="22"/>
          <w:szCs w:val="22"/>
        </w:rPr>
        <w:t xml:space="preserve"> equipo</w:t>
      </w:r>
      <w:r>
        <w:rPr>
          <w:rFonts w:ascii="Calibri" w:hAnsi="Calibri" w:cs="Arial"/>
          <w:sz w:val="22"/>
          <w:szCs w:val="22"/>
        </w:rPr>
        <w:t>s</w:t>
      </w:r>
      <w:r w:rsidRPr="00F64E37">
        <w:rPr>
          <w:rFonts w:ascii="Calibri" w:hAnsi="Calibri" w:cs="Arial"/>
          <w:sz w:val="22"/>
          <w:szCs w:val="22"/>
        </w:rPr>
        <w:t xml:space="preserve"> oftalmológico</w:t>
      </w:r>
      <w:r>
        <w:rPr>
          <w:rFonts w:ascii="Calibri" w:hAnsi="Calibri" w:cs="Arial"/>
          <w:sz w:val="22"/>
          <w:szCs w:val="22"/>
        </w:rPr>
        <w:t>s</w:t>
      </w:r>
      <w:r w:rsidRPr="00F64E37">
        <w:rPr>
          <w:rFonts w:ascii="Calibri" w:hAnsi="Calibri" w:cs="Arial"/>
          <w:sz w:val="22"/>
          <w:szCs w:val="22"/>
        </w:rPr>
        <w:t xml:space="preserve"> para realizar procedimientos quirúrgicos de extracción de catarata por  medio de facoemulsificación y vitrectomía, </w:t>
      </w:r>
      <w:r w:rsidRPr="00F64E37">
        <w:rPr>
          <w:rFonts w:ascii="Calibri" w:hAnsi="Calibri"/>
          <w:sz w:val="22"/>
          <w:szCs w:val="22"/>
        </w:rPr>
        <w:t xml:space="preserve">se encargará de la entrega e instalación de los equipos, dichos deberán ser de última tecnología, que no se encuentren en vías de ser descontinuados y estén al 100 % de sus funciones de forma comprobable, nuevos, remanufacturados o usados, no mayor a </w:t>
      </w:r>
      <w:r>
        <w:rPr>
          <w:rFonts w:ascii="Calibri" w:hAnsi="Calibri"/>
          <w:sz w:val="22"/>
          <w:szCs w:val="22"/>
        </w:rPr>
        <w:t>2</w:t>
      </w:r>
      <w:r w:rsidRPr="00F64E37">
        <w:rPr>
          <w:rFonts w:ascii="Calibri" w:hAnsi="Calibri"/>
          <w:sz w:val="22"/>
          <w:szCs w:val="22"/>
        </w:rPr>
        <w:t xml:space="preserve"> año</w:t>
      </w:r>
      <w:r>
        <w:rPr>
          <w:rFonts w:ascii="Calibri" w:hAnsi="Calibri"/>
          <w:sz w:val="22"/>
          <w:szCs w:val="22"/>
        </w:rPr>
        <w:t>s</w:t>
      </w:r>
      <w:r w:rsidRPr="00F64E37">
        <w:rPr>
          <w:rFonts w:ascii="Calibri" w:hAnsi="Calibri"/>
          <w:sz w:val="22"/>
          <w:szCs w:val="22"/>
        </w:rPr>
        <w:t xml:space="preserve"> de antigüedad de fabricación, con la cantidades y descripción que se enlistan a continuación y  que cumplan con los requisitos de funcionalidad y los especificados en el cuadro que forma parte del presente anexo como “</w:t>
      </w:r>
      <w:r w:rsidRPr="00F64E37">
        <w:rPr>
          <w:rFonts w:ascii="Calibri" w:hAnsi="Calibri"/>
          <w:sz w:val="22"/>
          <w:szCs w:val="22"/>
          <w:u w:val="single"/>
        </w:rPr>
        <w:t>CARACTERÍSTICAS TÉCNICAS DEL EQUIPO</w:t>
      </w:r>
      <w:r w:rsidRPr="00F64E37">
        <w:rPr>
          <w:rFonts w:ascii="Calibri" w:hAnsi="Calibri"/>
          <w:sz w:val="22"/>
          <w:szCs w:val="22"/>
        </w:rPr>
        <w:t xml:space="preserve">”, asegurando tiempos de respuesta y calidad del servicio, libres de defectos de diseño y materiales. </w:t>
      </w:r>
    </w:p>
    <w:tbl>
      <w:tblPr>
        <w:tblStyle w:val="Tablaconcuadrcula"/>
        <w:tblW w:w="5000" w:type="pct"/>
        <w:jc w:val="center"/>
        <w:tblLook w:val="04A0" w:firstRow="1" w:lastRow="0" w:firstColumn="1" w:lastColumn="0" w:noHBand="0" w:noVBand="1"/>
      </w:tblPr>
      <w:tblGrid>
        <w:gridCol w:w="1406"/>
        <w:gridCol w:w="6097"/>
        <w:gridCol w:w="1843"/>
      </w:tblGrid>
      <w:tr w:rsidR="00FE1BD8" w:rsidRPr="00F64E37" w:rsidTr="005715BA">
        <w:trPr>
          <w:jc w:val="center"/>
        </w:trPr>
        <w:tc>
          <w:tcPr>
            <w:tcW w:w="75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CANTIDAD</w:t>
            </w:r>
          </w:p>
        </w:tc>
        <w:tc>
          <w:tcPr>
            <w:tcW w:w="326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986"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CHIHUAHUA</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JUÁREZ</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adjudicado deberá proporcionar e instalar los equipos para la prestación del servicio en un tiempo acordado en conjunto con la institución pero en acorde con los tiempos máximos </w:t>
      </w:r>
      <w:r w:rsidRPr="00F64E37">
        <w:rPr>
          <w:rFonts w:ascii="Calibri" w:hAnsi="Calibri"/>
          <w:sz w:val="22"/>
          <w:szCs w:val="22"/>
          <w:u w:val="single"/>
        </w:rPr>
        <w:t>después de la emisión del contrato</w:t>
      </w:r>
      <w:r w:rsidRPr="00F64E37">
        <w:rPr>
          <w:rFonts w:ascii="Calibri" w:hAnsi="Calibri"/>
          <w:sz w:val="22"/>
          <w:szCs w:val="22"/>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“OnlyExport” ni “OnlyInvestigation”, descontinuados o no se autorice su uso en el país de origen, o que cuenten con  alertas médicas o de concentraciones por parte de las autoridades sanitarias.  </w:t>
      </w:r>
    </w:p>
    <w:p w:rsidR="00FE1BD8" w:rsidRPr="00F64E37" w:rsidRDefault="00FE1BD8" w:rsidP="00FE1BD8">
      <w:pPr>
        <w:jc w:val="both"/>
        <w:rPr>
          <w:rFonts w:ascii="Calibri" w:hAnsi="Calibri"/>
          <w:sz w:val="22"/>
          <w:szCs w:val="22"/>
        </w:rPr>
      </w:pPr>
    </w:p>
    <w:tbl>
      <w:tblPr>
        <w:tblStyle w:val="Tablaconcuadrcula"/>
        <w:tblW w:w="5000" w:type="pct"/>
        <w:jc w:val="center"/>
        <w:tblLook w:val="04A0" w:firstRow="1" w:lastRow="0" w:firstColumn="1" w:lastColumn="0" w:noHBand="0" w:noVBand="1"/>
      </w:tblPr>
      <w:tblGrid>
        <w:gridCol w:w="3426"/>
        <w:gridCol w:w="3120"/>
        <w:gridCol w:w="2800"/>
      </w:tblGrid>
      <w:tr w:rsidR="00FE1BD8" w:rsidRPr="00F64E37" w:rsidTr="005715BA">
        <w:trPr>
          <w:jc w:val="center"/>
        </w:trPr>
        <w:tc>
          <w:tcPr>
            <w:tcW w:w="1833"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1669"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c>
          <w:tcPr>
            <w:tcW w:w="1498" w:type="pct"/>
          </w:tcPr>
          <w:p w:rsidR="00FE1BD8" w:rsidRPr="00F64E37" w:rsidRDefault="00FE1BD8" w:rsidP="005715BA">
            <w:pPr>
              <w:jc w:val="both"/>
              <w:rPr>
                <w:rFonts w:ascii="Calibri" w:hAnsi="Calibri"/>
                <w:b/>
                <w:sz w:val="22"/>
                <w:szCs w:val="22"/>
              </w:rPr>
            </w:pPr>
            <w:r w:rsidRPr="00F64E37">
              <w:rPr>
                <w:rFonts w:ascii="Calibri" w:hAnsi="Calibri"/>
                <w:b/>
                <w:sz w:val="22"/>
                <w:szCs w:val="22"/>
              </w:rPr>
              <w:t>TIEMPO MÁXIMO</w:t>
            </w:r>
          </w:p>
        </w:tc>
      </w:tr>
      <w:tr w:rsidR="00FE1BD8" w:rsidRPr="00F64E37" w:rsidTr="005715BA">
        <w:trPr>
          <w:jc w:val="center"/>
        </w:trPr>
        <w:tc>
          <w:tcPr>
            <w:tcW w:w="1833" w:type="pct"/>
            <w:vAlign w:val="center"/>
          </w:tcPr>
          <w:p w:rsidR="00FE1BD8" w:rsidRPr="00F64E37" w:rsidRDefault="00FE1BD8" w:rsidP="005715BA">
            <w:pPr>
              <w:rPr>
                <w:rFonts w:ascii="Calibri" w:hAnsi="Calibri"/>
                <w:sz w:val="22"/>
                <w:szCs w:val="22"/>
              </w:rPr>
            </w:pPr>
            <w:r w:rsidRPr="00F64E37">
              <w:rPr>
                <w:rFonts w:ascii="Calibri" w:hAnsi="Calibri" w:cstheme="minorHAnsi"/>
                <w:sz w:val="22"/>
                <w:szCs w:val="22"/>
              </w:rPr>
              <w:t>UNIDAD DE FACOEMULSIFICACIÓN</w:t>
            </w:r>
          </w:p>
        </w:tc>
        <w:tc>
          <w:tcPr>
            <w:tcW w:w="1669" w:type="pct"/>
            <w:vAlign w:val="center"/>
          </w:tcPr>
          <w:p w:rsidR="00FE1BD8" w:rsidRPr="00F64E37" w:rsidRDefault="00FE1BD8" w:rsidP="005715BA">
            <w:pPr>
              <w:jc w:val="both"/>
              <w:rPr>
                <w:rFonts w:ascii="Calibri" w:hAnsi="Calibri"/>
                <w:sz w:val="22"/>
                <w:szCs w:val="22"/>
              </w:rPr>
            </w:pPr>
            <w:r w:rsidRPr="00F64E37">
              <w:rPr>
                <w:rFonts w:ascii="Calibri" w:hAnsi="Calibri"/>
                <w:sz w:val="22"/>
                <w:szCs w:val="22"/>
              </w:rPr>
              <w:t>CHIHUAHUA Y JUÁREZ</w:t>
            </w:r>
          </w:p>
        </w:tc>
        <w:tc>
          <w:tcPr>
            <w:tcW w:w="1498" w:type="pct"/>
            <w:vAlign w:val="center"/>
          </w:tcPr>
          <w:p w:rsidR="00FE1BD8" w:rsidRPr="00F64E37" w:rsidRDefault="00FE1BD8" w:rsidP="005715BA">
            <w:pPr>
              <w:jc w:val="both"/>
              <w:rPr>
                <w:rFonts w:ascii="Calibri" w:hAnsi="Calibri"/>
                <w:sz w:val="22"/>
                <w:szCs w:val="22"/>
              </w:rPr>
            </w:pPr>
            <w:r w:rsidRPr="00F64E37">
              <w:rPr>
                <w:rFonts w:ascii="Calibri" w:hAnsi="Calibri"/>
                <w:sz w:val="22"/>
                <w:szCs w:val="22"/>
              </w:rPr>
              <w:t>8 SEMANAS</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Al término de la vigencia del contrato, el proveedor se obliga a retirar todo el equipamiento que es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Se deberá entregar para cada una de las unidades un UPS que respalde el equipo por lo menos de 15 minutos.   </w:t>
      </w:r>
    </w:p>
    <w:p w:rsidR="00FE1BD8" w:rsidRDefault="00FE1BD8" w:rsidP="00FE1BD8">
      <w:pPr>
        <w:jc w:val="both"/>
        <w:rPr>
          <w:rFonts w:ascii="Calibri" w:hAnsi="Calibri"/>
          <w:sz w:val="22"/>
          <w:szCs w:val="22"/>
        </w:rPr>
      </w:pPr>
    </w:p>
    <w:p w:rsidR="00FB28A9" w:rsidRDefault="00FB28A9" w:rsidP="00FE1BD8">
      <w:pPr>
        <w:jc w:val="both"/>
        <w:rPr>
          <w:rFonts w:ascii="Calibri" w:hAnsi="Calibri"/>
          <w:sz w:val="22"/>
          <w:szCs w:val="22"/>
        </w:rPr>
      </w:pPr>
    </w:p>
    <w:p w:rsidR="00FB28A9" w:rsidRDefault="00FB28A9" w:rsidP="00FE1BD8">
      <w:pPr>
        <w:jc w:val="both"/>
        <w:rPr>
          <w:rFonts w:ascii="Calibri" w:hAnsi="Calibri"/>
          <w:sz w:val="22"/>
          <w:szCs w:val="22"/>
        </w:rPr>
      </w:pPr>
    </w:p>
    <w:p w:rsidR="00FB28A9" w:rsidRPr="00F64E37" w:rsidRDefault="00FB28A9"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INSTALACIÓN.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Se requiere de adecuar e instalar el equipo a las instalaciones eléctricas, neumáticas, hidráulicas y sanitarias que se requieran. </w:t>
      </w:r>
    </w:p>
    <w:p w:rsidR="00FE1BD8" w:rsidRPr="00F64E37" w:rsidRDefault="00FE1BD8" w:rsidP="00FE1BD8">
      <w:pPr>
        <w:jc w:val="both"/>
        <w:rPr>
          <w:rFonts w:ascii="Calibri" w:hAnsi="Calibri"/>
          <w:sz w:val="22"/>
          <w:szCs w:val="22"/>
        </w:rPr>
      </w:pPr>
      <w:r w:rsidRPr="00F64E37">
        <w:rPr>
          <w:rFonts w:ascii="Calibri" w:hAnsi="Calibri"/>
          <w:sz w:val="22"/>
          <w:szCs w:val="22"/>
        </w:rPr>
        <w:t>La instalación y puesta en marcha será 100% responsabilidad del proveedor, de igual manera el funcionamiento de sus consumibles y accesorios solicitados, como es el caso de UPS y demás accesorios requeridos. Todo bajo el cumplimiento de la Normatividad Mexicana.</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Los proveedores deberán hacer entrega de las licencias liberadas del software, aplicativos de configuración y claves de acceso del equipo para uso irrestricto de la institución.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273E56">
        <w:rPr>
          <w:rFonts w:ascii="Calibri" w:hAnsi="Calibri"/>
          <w:sz w:val="22"/>
          <w:szCs w:val="22"/>
        </w:rPr>
        <w:t>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deberá  informar vía correo electrónico al personal designado en su momento por la Institución.</w:t>
      </w:r>
      <w:r w:rsidRPr="00F64E37">
        <w:rPr>
          <w:rFonts w:ascii="Calibri" w:hAnsi="Calibri"/>
          <w:sz w:val="22"/>
          <w:szCs w:val="22"/>
        </w:rPr>
        <w:t xml:space="preserve">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proveedor deberá entregar junto con los bienes, un acta administrativa circunstanciada de entrega, recepción, instalación, puesta en marcha y capacitación de personal, además de la siguiente papelería: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Original</w:t>
      </w:r>
      <w:r>
        <w:rPr>
          <w:rFonts w:ascii="Calibri" w:hAnsi="Calibri"/>
          <w:sz w:val="22"/>
          <w:szCs w:val="22"/>
        </w:rPr>
        <w:t xml:space="preserve"> de</w:t>
      </w:r>
      <w:r w:rsidRPr="00F64E37">
        <w:rPr>
          <w:rFonts w:ascii="Calibri" w:hAnsi="Calibri"/>
          <w:sz w:val="22"/>
          <w:szCs w:val="22"/>
        </w:rPr>
        <w:t xml:space="preserve"> carta garantía con datos para contactar al proveedor.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programa de mantenimiento preventivo con todas sus fechas y rutinas de actividades a realizar.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orden de servicio de instalación.</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listado de personal capacitado.</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usuario en español (1 impreso y 1 CD-ROM o USB)</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servicio en español (1 impreso y 1 CD-ROM o USB)</w:t>
      </w:r>
    </w:p>
    <w:p w:rsidR="00FE1BD8" w:rsidRPr="00F64E37" w:rsidRDefault="00FE1BD8" w:rsidP="00FE1BD8">
      <w:pPr>
        <w:pStyle w:val="Prrafodelista"/>
        <w:spacing w:after="160" w:line="259" w:lineRule="auto"/>
        <w:ind w:left="720"/>
        <w:contextualSpacing/>
        <w:jc w:val="both"/>
        <w:rPr>
          <w:rFonts w:ascii="Calibri" w:hAnsi="Calibri"/>
          <w:b/>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MANTENIMIENTO PREVENTIVO Y CORRECTIVO.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t>El mantenimiento correctivo se refiere a aquel que repara o corrige averías o defectos localizados y/</w:t>
      </w:r>
      <w:r>
        <w:rPr>
          <w:rFonts w:ascii="Calibri" w:hAnsi="Calibri"/>
          <w:sz w:val="22"/>
          <w:szCs w:val="22"/>
        </w:rPr>
        <w:t>u</w:t>
      </w:r>
      <w:r w:rsidRPr="00F64E37">
        <w:rPr>
          <w:rFonts w:ascii="Calibri" w:hAnsi="Calibri"/>
          <w:sz w:val="22"/>
          <w:szCs w:val="22"/>
        </w:rPr>
        <w:t xml:space="preserve"> observados a equipamiento e instalaciones, al reemplazo de la o las partes de alguno de los equipos, que se hayan dañado o desgastado, por partes nuevas y originales. </w:t>
      </w:r>
    </w:p>
    <w:p w:rsidR="00FB28A9" w:rsidRDefault="00FB28A9" w:rsidP="00FE1BD8">
      <w:pPr>
        <w:jc w:val="both"/>
        <w:rPr>
          <w:rFonts w:ascii="Calibri" w:hAnsi="Calibri"/>
          <w:sz w:val="22"/>
          <w:szCs w:val="22"/>
        </w:rPr>
      </w:pPr>
    </w:p>
    <w:p w:rsidR="00FB28A9" w:rsidRDefault="00FB28A9"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tiempo máximo de arreglo de 15 días , estos tiempos son contados partir de la notificación del área al proveedor, posteriores al reporte escrito recibido por cualquier vía: electrónica, telefónica (</w:t>
      </w:r>
      <w:r>
        <w:rPr>
          <w:rFonts w:ascii="Calibri" w:hAnsi="Calibri"/>
          <w:sz w:val="22"/>
          <w:szCs w:val="22"/>
        </w:rPr>
        <w:t>é</w:t>
      </w:r>
      <w:r w:rsidRPr="00F64E37">
        <w:rPr>
          <w:rFonts w:ascii="Calibri" w:hAnsi="Calibri"/>
          <w:sz w:val="22"/>
          <w:szCs w:val="22"/>
        </w:rPr>
        <w:t>l deberá de asignar un n</w:t>
      </w:r>
      <w:r>
        <w:rPr>
          <w:rFonts w:ascii="Calibri" w:hAnsi="Calibri"/>
          <w:sz w:val="22"/>
          <w:szCs w:val="22"/>
        </w:rPr>
        <w:t>ú</w:t>
      </w:r>
      <w:r w:rsidRPr="00F64E37">
        <w:rPr>
          <w:rFonts w:ascii="Calibri" w:hAnsi="Calibri"/>
          <w:sz w:val="22"/>
          <w:szCs w:val="22"/>
        </w:rPr>
        <w:t xml:space="preserve">mero de reporte) y/o personal adjunto a constancia escrita.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En caso de que no sea factible proporcionar un equipo de respaldo, el proveedor adjudicado será responsable de proporcionar por su cuenta y cargo los servicios que se interrumpan.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durante la vigencia de la garantía de los bienes, deberá realizar las actualizaciones respectivas del software, que permita mantener actualizado el equipo, sin costo adicional.</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En caso de desgaste o averías del mobiliario el proveedor se hace responsable de la reparación y de reemplazar el equipo u objeto en el tiempo de ausencia para no verse afectado las citas programadas.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ASISTENCIA TÉCNICA Y CAPACITACIÓN</w:t>
      </w:r>
    </w:p>
    <w:p w:rsidR="00FE1BD8" w:rsidRPr="00F64E37" w:rsidRDefault="00FE1BD8" w:rsidP="00FE1BD8">
      <w:pPr>
        <w:jc w:val="both"/>
        <w:rPr>
          <w:rFonts w:ascii="Calibri" w:hAnsi="Calibri"/>
          <w:sz w:val="22"/>
          <w:szCs w:val="22"/>
        </w:rPr>
      </w:pPr>
      <w:r w:rsidRPr="00F64E37">
        <w:rPr>
          <w:rFonts w:ascii="Calibri" w:hAnsi="Calibri"/>
          <w:sz w:val="22"/>
          <w:szCs w:val="22"/>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deberá entregar calendario de capacitación, instalación y puesta en marcha, para el caso de las capacitaciones se incluirá según lo requerido para personal operativo y otro personal técnico, todo esto sin costo adicional para el Instituto.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FE1BD8" w:rsidRDefault="00FE1BD8" w:rsidP="00FE1BD8">
      <w:pPr>
        <w:jc w:val="both"/>
        <w:rPr>
          <w:rFonts w:ascii="Calibri" w:hAnsi="Calibri"/>
          <w:sz w:val="22"/>
          <w:szCs w:val="22"/>
        </w:rPr>
      </w:pPr>
    </w:p>
    <w:p w:rsidR="00FB28A9" w:rsidRPr="00F64E37" w:rsidRDefault="00FB28A9"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CONDICIONES DE LA PRESTACIÓN DEL SERVICIO.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que se emita el fallo adjudicatario, el licitante que resulte ganador deberá realizar la coordinación y acciones en la institución asignada para ofrecer el servicio en tiempo y forma.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a la recepción de los equipos, éstos no cumplen con las condiciones establecidas en estas bases el Departamento </w:t>
      </w:r>
      <w:r>
        <w:rPr>
          <w:rFonts w:ascii="Calibri" w:hAnsi="Calibri"/>
          <w:sz w:val="22"/>
          <w:szCs w:val="22"/>
        </w:rPr>
        <w:t xml:space="preserve">de Recursos Materiales y Servicios </w:t>
      </w:r>
      <w:r w:rsidRPr="00F64E37">
        <w:rPr>
          <w:rFonts w:ascii="Calibri" w:hAnsi="Calibri"/>
          <w:sz w:val="22"/>
          <w:szCs w:val="22"/>
        </w:rPr>
        <w:t xml:space="preserve">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Exista diferencia entre las características técnicas de los equipos y el equipo instalado, conforme a lo especificado en los puntos anteriores y lo contenido en estas bases.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Los equipos que no correspondan a los contenidos en el contrato.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No se encuentren en plena capacidad de funcionamiento para realizar estudios</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Las acciones de adecuación física no se encuentren dentro de lo establecido en el contrato. </w:t>
      </w:r>
    </w:p>
    <w:p w:rsidR="00FE1BD8" w:rsidRPr="00F64E37" w:rsidRDefault="00FE1BD8" w:rsidP="00FE1BD8">
      <w:pPr>
        <w:jc w:val="both"/>
        <w:rPr>
          <w:rFonts w:ascii="Calibri" w:hAnsi="Calibri"/>
          <w:sz w:val="22"/>
          <w:szCs w:val="22"/>
        </w:rPr>
      </w:pPr>
      <w:r w:rsidRPr="00F64E37">
        <w:rPr>
          <w:rFonts w:ascii="Calibri" w:hAnsi="Calibri"/>
          <w:sz w:val="22"/>
          <w:szCs w:val="22"/>
        </w:rPr>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p w:rsidR="00FE1BD8" w:rsidRPr="00F64E37" w:rsidRDefault="00FE1BD8" w:rsidP="00FE1BD8">
      <w:pPr>
        <w:jc w:val="both"/>
        <w:rPr>
          <w:rFonts w:ascii="Calibri" w:hAnsi="Calibri" w:cs="Arial"/>
          <w:b/>
          <w:sz w:val="22"/>
          <w:szCs w:val="22"/>
        </w:rPr>
      </w:pPr>
      <w:r w:rsidRPr="00F64E37">
        <w:rPr>
          <w:rFonts w:ascii="Calibri" w:hAnsi="Calibri" w:cs="Arial"/>
          <w:b/>
          <w:sz w:val="22"/>
          <w:szCs w:val="22"/>
        </w:rPr>
        <w:br w:type="page"/>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DESCRIPCIÓN DEL LENTE</w:t>
      </w:r>
    </w:p>
    <w:p w:rsidR="00FE1BD8" w:rsidRPr="00F64E37" w:rsidRDefault="00FE1BD8" w:rsidP="00FE1BD8">
      <w:pPr>
        <w:jc w:val="both"/>
        <w:rPr>
          <w:rFonts w:ascii="Calibri" w:hAnsi="Calibri" w:cs="Arial"/>
          <w:b/>
          <w:sz w:val="22"/>
          <w:szCs w:val="22"/>
        </w:rPr>
      </w:pPr>
    </w:p>
    <w:p w:rsidR="00FE1BD8" w:rsidRPr="00F64E37" w:rsidRDefault="00FE1BD8" w:rsidP="00FE1BD8">
      <w:pPr>
        <w:jc w:val="both"/>
        <w:rPr>
          <w:rFonts w:ascii="Calibri" w:hAnsi="Calibri" w:cs="Arial"/>
          <w:sz w:val="22"/>
          <w:szCs w:val="22"/>
        </w:rPr>
      </w:pPr>
      <w:r w:rsidRPr="00F64E37">
        <w:rPr>
          <w:rFonts w:ascii="Calibri" w:hAnsi="Calibri" w:cs="Arial"/>
          <w:sz w:val="22"/>
          <w:szCs w:val="22"/>
        </w:rPr>
        <w:t xml:space="preserve">Lente intraocular de cámara posterior, plegable, absorbente de rayos UV, biconvexo, de acrílico blando, de una sola pieza, con dos hápticas de 0° de angulación, con filtro UV, índice de refracción de 1.5, con inyector desechable, diámetro de óptica de 6mm y largo total de 13mm, con un rango de dioptrías de +2 a +5 en pasos de 1.0, </w:t>
      </w:r>
      <w:r>
        <w:rPr>
          <w:rFonts w:ascii="Calibri" w:hAnsi="Calibri" w:cs="Arial"/>
          <w:sz w:val="22"/>
          <w:szCs w:val="22"/>
        </w:rPr>
        <w:t xml:space="preserve">de </w:t>
      </w:r>
      <w:r w:rsidRPr="00F64E37">
        <w:rPr>
          <w:rFonts w:ascii="Calibri" w:hAnsi="Calibri" w:cs="Arial"/>
          <w:sz w:val="22"/>
          <w:szCs w:val="22"/>
        </w:rPr>
        <w:t xml:space="preserve">+6 a +30 en pasos de 0.5 y de +31 a +40 en pasos de 1.0. </w:t>
      </w:r>
    </w:p>
    <w:p w:rsidR="00FE1BD8" w:rsidRPr="00F64E37" w:rsidRDefault="00FE1BD8" w:rsidP="00FE1BD8">
      <w:pPr>
        <w:jc w:val="both"/>
        <w:rPr>
          <w:rFonts w:ascii="Calibri" w:hAnsi="Calibri" w:cs="Arial"/>
          <w:b/>
          <w:sz w:val="22"/>
          <w:szCs w:val="22"/>
        </w:rPr>
      </w:pP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CARACTERÍSTICAS DEL EQUIPO.</w:t>
      </w:r>
    </w:p>
    <w:p w:rsidR="00FE1BD8" w:rsidRPr="00F64E37" w:rsidRDefault="00FE1BD8" w:rsidP="00FE1BD8">
      <w:pPr>
        <w:jc w:val="both"/>
        <w:rPr>
          <w:rFonts w:ascii="Calibri" w:hAnsi="Calibri" w:cs="Arial"/>
          <w:b/>
          <w:sz w:val="22"/>
          <w:szCs w:val="22"/>
        </w:rPr>
      </w:pPr>
    </w:p>
    <w:tbl>
      <w:tblPr>
        <w:tblStyle w:val="Tablaconcuadrcula"/>
        <w:tblW w:w="0" w:type="auto"/>
        <w:tblLook w:val="04A0" w:firstRow="1" w:lastRow="0" w:firstColumn="1" w:lastColumn="0" w:noHBand="0" w:noVBand="1"/>
      </w:tblPr>
      <w:tblGrid>
        <w:gridCol w:w="533"/>
        <w:gridCol w:w="8813"/>
      </w:tblGrid>
      <w:tr w:rsidR="00FE1BD8" w:rsidRPr="00F64E37" w:rsidTr="00FE44A9">
        <w:tc>
          <w:tcPr>
            <w:tcW w:w="533" w:type="dxa"/>
          </w:tcPr>
          <w:p w:rsidR="00FE1BD8" w:rsidRPr="00FE1BD8" w:rsidRDefault="00FE1BD8" w:rsidP="005715BA">
            <w:pPr>
              <w:jc w:val="both"/>
              <w:rPr>
                <w:rFonts w:ascii="Calibri" w:hAnsi="Calibri" w:cs="Arial"/>
                <w:b/>
                <w:szCs w:val="22"/>
              </w:rPr>
            </w:pP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DESCRIPCIÓN</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Unidad de Facoemulsificación</w:t>
            </w:r>
          </w:p>
          <w:p w:rsidR="00FE1BD8" w:rsidRPr="00FE1BD8" w:rsidRDefault="00FE1BD8" w:rsidP="005715BA">
            <w:pPr>
              <w:jc w:val="both"/>
              <w:rPr>
                <w:rFonts w:ascii="Calibri" w:hAnsi="Calibri" w:cs="Arial"/>
                <w:szCs w:val="22"/>
              </w:rPr>
            </w:pPr>
            <w:r w:rsidRPr="00FE1BD8">
              <w:rPr>
                <w:rFonts w:ascii="Calibri" w:hAnsi="Calibri" w:cs="Arial"/>
                <w:szCs w:val="22"/>
              </w:rPr>
              <w:t>Equipo oftalmológico que suministra energía ultrasónica por medio de cristales piezoeléctricos, para realizar procedimientos quirúrgicos enfocados a la remoción de cataratas por extracción y/o Vitrectomía anterior</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Modos de operación: irrigación continua, ultrasonido, irrigación/aspiración, diatermia bipolar, vitrectomía. </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3</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Puntas de facoemulsificación.</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3.1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Recta, esterilizable o desechable, con bisel en rango de 15° Y 45°</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4</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 xml:space="preserve">Sistema de Irrigación/Aspiración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Sistema de irrigación continua, infusión por gravedad o presurizada;</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4.2</w:t>
            </w:r>
          </w:p>
        </w:tc>
        <w:tc>
          <w:tcPr>
            <w:tcW w:w="8813" w:type="dxa"/>
          </w:tcPr>
          <w:p w:rsidR="00FE1BD8" w:rsidRPr="00FE1BD8" w:rsidRDefault="00FE1BD8" w:rsidP="00FE44A9">
            <w:pPr>
              <w:jc w:val="both"/>
              <w:rPr>
                <w:rFonts w:ascii="Calibri" w:hAnsi="Calibri" w:cs="Arial"/>
                <w:szCs w:val="22"/>
              </w:rPr>
            </w:pPr>
            <w:r w:rsidRPr="00FE1BD8">
              <w:rPr>
                <w:rFonts w:ascii="Calibri" w:hAnsi="Calibri" w:cs="Arial"/>
                <w:szCs w:val="22"/>
              </w:rPr>
              <w:t>Sistema de aspiración para un vacío máximo de 600mmHg y/o 700mmHg</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coaxial para irrigación/aspiración con punta intercambiable.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4.4</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Cánula del puerto de 0.2 a 0.5mm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4.5</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Sensor de irrigación</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5</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Vitrectomía</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5.1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Anterior de alta velocidad de corte variable, program</w:t>
            </w:r>
            <w:r w:rsidR="00FE44A9">
              <w:rPr>
                <w:rFonts w:ascii="Calibri" w:hAnsi="Calibri" w:cs="Arial"/>
                <w:szCs w:val="22"/>
              </w:rPr>
              <w:t>able, con un rango de corte de 4</w:t>
            </w:r>
            <w:r w:rsidRPr="00FE1BD8">
              <w:rPr>
                <w:rFonts w:ascii="Calibri" w:hAnsi="Calibri" w:cs="Arial"/>
                <w:szCs w:val="22"/>
              </w:rPr>
              <w:t>000 a 6000 por minuto</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5.2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Con opción a vitrectomía posterior</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6</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 de Ultrasonido</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6.1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Modo de operación: Longitudinal, tipo continuo, pulsado, torsional o burst.</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6.2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tipo pizoeléctrico, esterilizable, continua, frecuencia de 25 a 40kHz.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6.3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Con sistema de enfriamiento</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7</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Sistemas Adicionales</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7.1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Alarmas audibles y visuales de error o falla durante la operación.</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7.2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Control de presión intraocular</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7.3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Sistema de inyectado para el lente intraocular automático con velocidad variable. </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8</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Accesorios</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8.1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Pedal programable para modos de operación del equipo, preferentemente inalámbrico, lineal. </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Poste de IV con altura variable </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Ajuste de nivel de ojo</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8.4</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Charola de mayo móvil</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8.5</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Despliegue de parámetros en pantalla sensible al tacto. </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9</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Voltaje de entrada: 100-240 VAC 50/60 Hz</w:t>
            </w:r>
          </w:p>
        </w:tc>
      </w:tr>
    </w:tbl>
    <w:p w:rsidR="00E25129" w:rsidRPr="00FE1BD8" w:rsidRDefault="00E25129" w:rsidP="00FE1BD8"/>
    <w:sectPr w:rsidR="00E25129" w:rsidRPr="00FE1BD8"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FD" w:rsidRDefault="00B20DFD">
      <w:r>
        <w:separator/>
      </w:r>
    </w:p>
  </w:endnote>
  <w:endnote w:type="continuationSeparator" w:id="0">
    <w:p w:rsidR="00B20DFD" w:rsidRDefault="00B2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585CE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585CE5"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A534C3">
      <w:rPr>
        <w:rStyle w:val="Nmerodepgina"/>
        <w:rFonts w:ascii="Arial" w:hAnsi="Arial" w:cs="Arial"/>
        <w:noProof/>
      </w:rPr>
      <w:t>1</w:t>
    </w:r>
    <w:r w:rsidRPr="00A70FBC">
      <w:rPr>
        <w:rStyle w:val="Nmerodepgina"/>
        <w:rFonts w:ascii="Arial" w:hAnsi="Arial" w:cs="Arial"/>
      </w:rPr>
      <w:fldChar w:fldCharType="end"/>
    </w:r>
  </w:p>
  <w:p w:rsidR="000E4032" w:rsidRPr="00C01500" w:rsidRDefault="000E4032" w:rsidP="00FE44A9">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FD" w:rsidRDefault="00B20DFD">
      <w:r>
        <w:separator/>
      </w:r>
    </w:p>
  </w:footnote>
  <w:footnote w:type="continuationSeparator" w:id="0">
    <w:p w:rsidR="00B20DFD" w:rsidRDefault="00B2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C0541D">
    <w:pPr>
      <w:pStyle w:val="Encabezado"/>
    </w:pPr>
    <w:r>
      <w:rPr>
        <w:noProof/>
        <w:lang w:val="es-MX" w:eastAsia="es-MX"/>
      </w:rPr>
      <w:drawing>
        <wp:anchor distT="0" distB="0" distL="114300" distR="114300" simplePos="0" relativeHeight="251658752" behindDoc="0" locked="0" layoutInCell="1" allowOverlap="1" wp14:anchorId="5A18745D" wp14:editId="7734EA53">
          <wp:simplePos x="0" y="0"/>
          <wp:positionH relativeFrom="margin">
            <wp:posOffset>5187315</wp:posOffset>
          </wp:positionH>
          <wp:positionV relativeFrom="margin">
            <wp:posOffset>-1003935</wp:posOffset>
          </wp:positionV>
          <wp:extent cx="809625" cy="76581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658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800" behindDoc="1" locked="0" layoutInCell="1" allowOverlap="1" wp14:anchorId="5E5BFC59" wp14:editId="09ECBCED">
          <wp:simplePos x="0" y="0"/>
          <wp:positionH relativeFrom="column">
            <wp:posOffset>-232410</wp:posOffset>
          </wp:positionH>
          <wp:positionV relativeFrom="paragraph">
            <wp:posOffset>-87630</wp:posOffset>
          </wp:positionV>
          <wp:extent cx="676275" cy="8630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E 2017 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7726" cy="864907"/>
                  </a:xfrm>
                  <a:prstGeom prst="rect">
                    <a:avLst/>
                  </a:prstGeom>
                </pic:spPr>
              </pic:pic>
            </a:graphicData>
          </a:graphic>
          <wp14:sizeRelH relativeFrom="page">
            <wp14:pctWidth>0</wp14:pctWidth>
          </wp14:sizeRelH>
          <wp14:sizeRelV relativeFrom="page">
            <wp14:pctHeight>0</wp14:pctHeight>
          </wp14:sizeRelV>
        </wp:anchor>
      </w:drawing>
    </w:r>
    <w:r w:rsidR="00B01268">
      <w:rPr>
        <w:noProof/>
        <w:lang w:val="es-MX" w:eastAsia="es-MX"/>
      </w:rPr>
      <mc:AlternateContent>
        <mc:Choice Requires="wps">
          <w:drawing>
            <wp:anchor distT="0" distB="0" distL="114300" distR="114300" simplePos="0" relativeHeight="251659776" behindDoc="0" locked="0" layoutInCell="1" allowOverlap="1" wp14:anchorId="35BE048A" wp14:editId="55C0E32B">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CD1DE7" w:rsidP="001321E1">
                          <w:pPr>
                            <w:jc w:val="center"/>
                            <w:rPr>
                              <w:rFonts w:ascii="Arial" w:hAnsi="Arial"/>
                              <w:b/>
                              <w:color w:val="000000" w:themeColor="text1"/>
                              <w:lang w:val="es-MX"/>
                            </w:rPr>
                          </w:pPr>
                          <w:r>
                            <w:rPr>
                              <w:rFonts w:ascii="Arial" w:hAnsi="Arial"/>
                              <w:b/>
                              <w:color w:val="000000" w:themeColor="text1"/>
                              <w:lang w:val="es-MX"/>
                            </w:rPr>
                            <w:t>LICITACIÓN PÚBLICA PRESENCIAL</w:t>
                          </w:r>
                          <w:r w:rsidR="00951ADE">
                            <w:rPr>
                              <w:rFonts w:ascii="Arial" w:hAnsi="Arial"/>
                              <w:b/>
                              <w:color w:val="000000" w:themeColor="text1"/>
                              <w:lang w:val="es-MX"/>
                            </w:rPr>
                            <w:t xml:space="preserve"> No. PCE-LPP-003-2020</w:t>
                          </w:r>
                        </w:p>
                        <w:p w:rsidR="001321E1" w:rsidRPr="001321E1" w:rsidRDefault="002D7A09"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 </w:t>
                          </w:r>
                          <w:r w:rsidR="001321E1"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001321E1"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E048A"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CD1DE7" w:rsidP="001321E1">
                    <w:pPr>
                      <w:jc w:val="center"/>
                      <w:rPr>
                        <w:rFonts w:ascii="Arial" w:hAnsi="Arial"/>
                        <w:b/>
                        <w:color w:val="000000" w:themeColor="text1"/>
                        <w:lang w:val="es-MX"/>
                      </w:rPr>
                    </w:pPr>
                    <w:r>
                      <w:rPr>
                        <w:rFonts w:ascii="Arial" w:hAnsi="Arial"/>
                        <w:b/>
                        <w:color w:val="000000" w:themeColor="text1"/>
                        <w:lang w:val="es-MX"/>
                      </w:rPr>
                      <w:t>LICITACIÓN PÚBLICA PRESENCIAL</w:t>
                    </w:r>
                    <w:r w:rsidR="00951ADE">
                      <w:rPr>
                        <w:rFonts w:ascii="Arial" w:hAnsi="Arial"/>
                        <w:b/>
                        <w:color w:val="000000" w:themeColor="text1"/>
                        <w:lang w:val="es-MX"/>
                      </w:rPr>
                      <w:t xml:space="preserve"> No. PCE-LPP-003-2020</w:t>
                    </w:r>
                  </w:p>
                  <w:p w:rsidR="001321E1" w:rsidRPr="001321E1" w:rsidRDefault="002D7A09"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 </w:t>
                    </w:r>
                    <w:r w:rsidR="001321E1"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001321E1"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2"/>
  </w:num>
  <w:num w:numId="3">
    <w:abstractNumId w:val="22"/>
  </w:num>
  <w:num w:numId="4">
    <w:abstractNumId w:val="11"/>
  </w:num>
  <w:num w:numId="5">
    <w:abstractNumId w:val="29"/>
  </w:num>
  <w:num w:numId="6">
    <w:abstractNumId w:val="1"/>
  </w:num>
  <w:num w:numId="7">
    <w:abstractNumId w:val="4"/>
  </w:num>
  <w:num w:numId="8">
    <w:abstractNumId w:val="13"/>
  </w:num>
  <w:num w:numId="9">
    <w:abstractNumId w:val="15"/>
  </w:num>
  <w:num w:numId="10">
    <w:abstractNumId w:val="8"/>
  </w:num>
  <w:num w:numId="11">
    <w:abstractNumId w:val="23"/>
  </w:num>
  <w:num w:numId="12">
    <w:abstractNumId w:val="18"/>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21"/>
  </w:num>
  <w:num w:numId="18">
    <w:abstractNumId w:val="10"/>
  </w:num>
  <w:num w:numId="19">
    <w:abstractNumId w:val="20"/>
  </w:num>
  <w:num w:numId="20">
    <w:abstractNumId w:val="7"/>
  </w:num>
  <w:num w:numId="21">
    <w:abstractNumId w:val="0"/>
  </w:num>
  <w:num w:numId="22">
    <w:abstractNumId w:val="6"/>
  </w:num>
  <w:num w:numId="23">
    <w:abstractNumId w:val="24"/>
  </w:num>
  <w:num w:numId="24">
    <w:abstractNumId w:val="2"/>
  </w:num>
  <w:num w:numId="25">
    <w:abstractNumId w:val="16"/>
  </w:num>
  <w:num w:numId="26">
    <w:abstractNumId w:val="28"/>
  </w:num>
  <w:num w:numId="27">
    <w:abstractNumId w:val="32"/>
  </w:num>
  <w:num w:numId="28">
    <w:abstractNumId w:val="27"/>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4DA2"/>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E56"/>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7924"/>
    <w:rsid w:val="002C794B"/>
    <w:rsid w:val="002D60AF"/>
    <w:rsid w:val="002D7A09"/>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3B4"/>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37701"/>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66B"/>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EF6"/>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570B1"/>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1ADE"/>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4C3"/>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6C05"/>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1268"/>
    <w:rsid w:val="00B02F0D"/>
    <w:rsid w:val="00B02F62"/>
    <w:rsid w:val="00B032F6"/>
    <w:rsid w:val="00B04438"/>
    <w:rsid w:val="00B11414"/>
    <w:rsid w:val="00B11823"/>
    <w:rsid w:val="00B123F9"/>
    <w:rsid w:val="00B13978"/>
    <w:rsid w:val="00B173FF"/>
    <w:rsid w:val="00B20DFD"/>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41D"/>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0CEE"/>
    <w:rsid w:val="00CB21FE"/>
    <w:rsid w:val="00CB2DC8"/>
    <w:rsid w:val="00CB35C6"/>
    <w:rsid w:val="00CB3611"/>
    <w:rsid w:val="00CB5864"/>
    <w:rsid w:val="00CB6C0A"/>
    <w:rsid w:val="00CC2298"/>
    <w:rsid w:val="00CC22CA"/>
    <w:rsid w:val="00CC2E81"/>
    <w:rsid w:val="00CC537A"/>
    <w:rsid w:val="00CC6205"/>
    <w:rsid w:val="00CC78DB"/>
    <w:rsid w:val="00CD046F"/>
    <w:rsid w:val="00CD1DE7"/>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46"/>
    <w:rsid w:val="00E55AAF"/>
    <w:rsid w:val="00E5626B"/>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8A9"/>
    <w:rsid w:val="00FB2CEE"/>
    <w:rsid w:val="00FB70A6"/>
    <w:rsid w:val="00FC0B3B"/>
    <w:rsid w:val="00FC0CB1"/>
    <w:rsid w:val="00FC35B9"/>
    <w:rsid w:val="00FC40BA"/>
    <w:rsid w:val="00FC683A"/>
    <w:rsid w:val="00FC7545"/>
    <w:rsid w:val="00FD1DD3"/>
    <w:rsid w:val="00FD2ABB"/>
    <w:rsid w:val="00FD32DA"/>
    <w:rsid w:val="00FD68BA"/>
    <w:rsid w:val="00FE05DF"/>
    <w:rsid w:val="00FE1BD8"/>
    <w:rsid w:val="00FE2883"/>
    <w:rsid w:val="00FE29D1"/>
    <w:rsid w:val="00FE4276"/>
    <w:rsid w:val="00FE43D3"/>
    <w:rsid w:val="00FE44A9"/>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01DADD-54A0-4A7E-B14A-7CC2CBD1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5326">
      <w:bodyDiv w:val="1"/>
      <w:marLeft w:val="0"/>
      <w:marRight w:val="0"/>
      <w:marTop w:val="0"/>
      <w:marBottom w:val="0"/>
      <w:divBdr>
        <w:top w:val="none" w:sz="0" w:space="0" w:color="auto"/>
        <w:left w:val="none" w:sz="0" w:space="0" w:color="auto"/>
        <w:bottom w:val="none" w:sz="0" w:space="0" w:color="auto"/>
        <w:right w:val="none" w:sz="0" w:space="0" w:color="auto"/>
      </w:divBdr>
    </w:div>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C471-D962-405A-9EC3-D670AADE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2449</Words>
  <Characters>13472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15890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Lic. Omar Fierro</cp:lastModifiedBy>
  <cp:revision>5</cp:revision>
  <cp:lastPrinted>2019-10-15T19:02:00Z</cp:lastPrinted>
  <dcterms:created xsi:type="dcterms:W3CDTF">2019-10-14T15:32:00Z</dcterms:created>
  <dcterms:modified xsi:type="dcterms:W3CDTF">2019-10-15T19:23:00Z</dcterms:modified>
</cp:coreProperties>
</file>